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F3" w:rsidRDefault="00CF05F3" w:rsidP="005A3E0C">
      <w:pPr>
        <w:jc w:val="center"/>
        <w:rPr>
          <w:b/>
        </w:rPr>
      </w:pPr>
      <w:r>
        <w:rPr>
          <w:b/>
        </w:rPr>
        <w:t>P</w:t>
      </w:r>
      <w:r w:rsidRPr="00DA3B3E">
        <w:rPr>
          <w:b/>
        </w:rPr>
        <w:t xml:space="preserve">opis situace </w:t>
      </w:r>
      <w:r>
        <w:rPr>
          <w:b/>
        </w:rPr>
        <w:t xml:space="preserve">řešení </w:t>
      </w:r>
      <w:r w:rsidRPr="00DA3B3E">
        <w:rPr>
          <w:b/>
        </w:rPr>
        <w:t xml:space="preserve">žádosti </w:t>
      </w:r>
      <w:r>
        <w:rPr>
          <w:b/>
        </w:rPr>
        <w:t xml:space="preserve">na SUKL </w:t>
      </w:r>
      <w:r w:rsidRPr="00DA3B3E">
        <w:rPr>
          <w:b/>
        </w:rPr>
        <w:t>o trvalou úhradu</w:t>
      </w:r>
      <w:r>
        <w:rPr>
          <w:b/>
        </w:rPr>
        <w:t xml:space="preserve"> z prostředků veřejného zdravotního pojištění</w:t>
      </w:r>
      <w:r w:rsidRPr="00DA3B3E">
        <w:rPr>
          <w:b/>
        </w:rPr>
        <w:t xml:space="preserve"> přípravku</w:t>
      </w:r>
      <w:r>
        <w:rPr>
          <w:b/>
        </w:rPr>
        <w:t xml:space="preserve"> Afinitor (everolimus) </w:t>
      </w:r>
      <w:r w:rsidRPr="000F5602">
        <w:rPr>
          <w:b/>
        </w:rPr>
        <w:t xml:space="preserve">v terapii pacientů s pokročilým renálním karcinomem, u kterých došlo k progresi onemocnění během </w:t>
      </w:r>
      <w:r>
        <w:rPr>
          <w:b/>
        </w:rPr>
        <w:t>VEGF-cílené terapie nebo po ní .</w:t>
      </w:r>
    </w:p>
    <w:p w:rsidR="00CF05F3" w:rsidRPr="00DA3B3E" w:rsidRDefault="00CF05F3" w:rsidP="00DA3B3E"/>
    <w:p w:rsidR="00CF05F3" w:rsidRPr="00546A45" w:rsidRDefault="00CF05F3" w:rsidP="00917CE0">
      <w:pPr>
        <w:rPr>
          <w:b/>
        </w:rPr>
      </w:pPr>
      <w:r>
        <w:tab/>
      </w:r>
      <w:r w:rsidRPr="00917CE0">
        <w:t>Na základě výsledků randomiz</w:t>
      </w:r>
      <w:r>
        <w:t xml:space="preserve">ované studie fáze III RECORD-1 </w:t>
      </w:r>
      <w:r w:rsidRPr="00917CE0">
        <w:t>byl v srpnu 2009 přípravek Afinitor® (Novartis, everolimus) schválen v Evropské unii v indikaci k léčbě pacientů s pokročily</w:t>
      </w:r>
      <w:r w:rsidRPr="00917CE0">
        <w:rPr>
          <w:rFonts w:ascii="Cambria (Vietnamese)" w:hAnsi="Cambria (Vietnamese)"/>
        </w:rPr>
        <w:t>́m renálním karcinomem, u kterých do</w:t>
      </w:r>
      <w:r w:rsidRPr="00917CE0">
        <w:t>šlo k progresi onemocnění během VEGF-cílené terapie nebo po ní. Státní ústav pro kontrolu léčiv v České republice přiznal přípravku rok nato</w:t>
      </w:r>
      <w:r>
        <w:t xml:space="preserve"> (2010)</w:t>
      </w:r>
      <w:r w:rsidRPr="00917CE0">
        <w:t xml:space="preserve"> </w:t>
      </w:r>
      <w:r w:rsidRPr="00917CE0">
        <w:rPr>
          <w:b/>
        </w:rPr>
        <w:t>dočasnou úhradu ze zdravotního pojištění v režimu Vysoce inovativního přípravku.</w:t>
      </w:r>
      <w:r>
        <w:t xml:space="preserve"> Ta byla postupně podle pravidel pro přiznání dočasné úhrady prodlužována vždy o rok až do maximální výše tří let (režim 1rok+1rok+1rok). </w:t>
      </w:r>
      <w:r w:rsidRPr="00546A45">
        <w:rPr>
          <w:b/>
        </w:rPr>
        <w:t>Poslední období dočasné úhrady platí do října 2013.</w:t>
      </w:r>
    </w:p>
    <w:p w:rsidR="00CF05F3" w:rsidRDefault="00CF05F3" w:rsidP="00917CE0">
      <w:r>
        <w:tab/>
        <w:t>V dubnu 2013 podala firma Novartis žádost o trvalou úhradu (prodloužení dočasné již není možné pro vyčerpání zákonem dané lhůty tří let). Pro přiznání trvalé úhrady je třeba doložit, že přípravek je nákladově efektivní ve srovnání s komparátorem. V tomto případě je dle SUKL komparátorem pouze Best Supportive Care, jak se vyjádřil v předchozích Hodnotících zprávách (ačkoliv podle národních doporučení, tzv. Modré knihy, je možným komparátorem i například sorafenib).</w:t>
      </w:r>
    </w:p>
    <w:p w:rsidR="00CF05F3" w:rsidRDefault="00CF05F3" w:rsidP="00917CE0"/>
    <w:p w:rsidR="00CF05F3" w:rsidRDefault="00CF05F3" w:rsidP="004433D8">
      <w:pPr>
        <w:jc w:val="center"/>
        <w:rPr>
          <w:b/>
        </w:rPr>
      </w:pPr>
      <w:r w:rsidRPr="004433D8">
        <w:rPr>
          <w:b/>
        </w:rPr>
        <w:t>Základní analýza nákladové efektivity</w:t>
      </w:r>
    </w:p>
    <w:p w:rsidR="00CF05F3" w:rsidRPr="004433D8" w:rsidRDefault="00CF05F3" w:rsidP="004433D8">
      <w:pPr>
        <w:jc w:val="center"/>
        <w:rPr>
          <w:b/>
        </w:rPr>
      </w:pPr>
    </w:p>
    <w:p w:rsidR="00CF05F3" w:rsidRDefault="00CF05F3" w:rsidP="00917CE0">
      <w:r>
        <w:tab/>
        <w:t xml:space="preserve">V souvislosti s podáním žádosti o trvalou úhradu byla tedy v dubnu předložena analýza nákladové efektivity vypracovaná IBA MU jako správcem registru RENIS, pod garancí čelních odborníků ČOS ČLS JEP, prof. Fínka a prof. Vyzuly. Komparátorem byla zvolena Best Supportive Care, hodnotil se parametr ICER/LYG (inkrementální přínos nákladů ve vztahu k získanému roku života).  Jako rameno pro Best Supportive Care byla vzata data o účinnosti ze studie RECORD-1 (OS 10 měsíců), data pro účinnost přípravku Afinitor pocházela z registru RENIS  z analýzy z ledna 2013 (OS 20,0 měsíce).  Nepřímé srovnání odpovídá metodice vydané SUKLem pro tento typ analýz, pokud jsou obě kohorty pacientů srovnatelné z hlediska faktorů ovlivňujících potenciálně výsledek léčby. Tato srovnatelnost obou ramen byla prokázána a toto bylo publikováno a okomentováno v článku prof. Vyzuly na webu registry.cz. Kvalita a úplnost dat registru RENIS byla doložena na základě srovnání s daty nemocničních informačních systémů onkologických center a pomocí exportu dat Národního referenčního centra v Praze. </w:t>
      </w:r>
    </w:p>
    <w:p w:rsidR="00CF05F3" w:rsidRDefault="00CF05F3" w:rsidP="00917CE0">
      <w:r>
        <w:tab/>
      </w:r>
      <w:r w:rsidRPr="00C7526F">
        <w:t>Analýza nákladové efektivity (CEA) léčivého přípravku Afinitor® (everolimus) z pohledu plátce zdravotní péče v České republice (ČR) na základě použití</w:t>
      </w:r>
      <w:r>
        <w:t xml:space="preserve"> dat z registru RENIS</w:t>
      </w:r>
      <w:r w:rsidRPr="00C7526F">
        <w:t xml:space="preserve"> prokázala, že u dospělých pacientů, kteří jsou indikovaní k léčbě tímto přípravkem, zí</w:t>
      </w:r>
      <w:r>
        <w:t>skáme 1 rok života navíc za 565</w:t>
      </w:r>
      <w:r w:rsidRPr="00C7526F">
        <w:t>067,- Kč ve srovnání s terapií konvenčním terapeutickým režimem (BSC) při navrhované výši maximální úhrady everolimu ze z</w:t>
      </w:r>
      <w:r>
        <w:t>dravotního pojištění ve výši 93866,-</w:t>
      </w:r>
      <w:r w:rsidRPr="00C7526F">
        <w:t xml:space="preserve"> za balení 30x10 mg (navrženo držitelem registrace). Byla provedena simulace Monte Carlo v rámci analýzy senzitivity (PSA) s výsledkem 90% pravděpodobnosti, že Afinitor® (everolimus) je nákladově efektivní.</w:t>
      </w:r>
      <w:r>
        <w:t xml:space="preserve"> Jako hranice nákladové efektivity je používána SUKLem částka tří HDP na hlavu podle doporučení WHO, což činí pro ČR cca 1 098 000,- Kč. </w:t>
      </w:r>
      <w:r w:rsidRPr="00223E4C">
        <w:rPr>
          <w:b/>
        </w:rPr>
        <w:t>Tato hodnota h</w:t>
      </w:r>
      <w:r>
        <w:rPr>
          <w:b/>
        </w:rPr>
        <w:t xml:space="preserve">ranice nákladové efektivity </w:t>
      </w:r>
      <w:r w:rsidRPr="00223E4C">
        <w:rPr>
          <w:b/>
        </w:rPr>
        <w:t xml:space="preserve">nebyla nikdy </w:t>
      </w:r>
      <w:r>
        <w:rPr>
          <w:b/>
        </w:rPr>
        <w:t xml:space="preserve">v ČR </w:t>
      </w:r>
      <w:r w:rsidRPr="00223E4C">
        <w:rPr>
          <w:b/>
        </w:rPr>
        <w:t xml:space="preserve">oficiálně stanovena, je ale používána </w:t>
      </w:r>
      <w:r>
        <w:rPr>
          <w:b/>
        </w:rPr>
        <w:t xml:space="preserve">regulátorem - </w:t>
      </w:r>
      <w:r w:rsidRPr="00223E4C">
        <w:rPr>
          <w:b/>
        </w:rPr>
        <w:t>SUKL</w:t>
      </w:r>
      <w:r>
        <w:rPr>
          <w:b/>
        </w:rPr>
        <w:t>em</w:t>
      </w:r>
      <w:r w:rsidRPr="00223E4C">
        <w:rPr>
          <w:b/>
        </w:rPr>
        <w:t xml:space="preserve"> v</w:t>
      </w:r>
      <w:r>
        <w:rPr>
          <w:b/>
        </w:rPr>
        <w:t xml:space="preserve">e všech </w:t>
      </w:r>
      <w:r w:rsidRPr="00223E4C">
        <w:rPr>
          <w:b/>
        </w:rPr>
        <w:t>hodnoceních. SUKL ji však používá pro hodnocení hranice nákladové efektiv</w:t>
      </w:r>
      <w:r>
        <w:rPr>
          <w:b/>
        </w:rPr>
        <w:t>it</w:t>
      </w:r>
      <w:r w:rsidRPr="00223E4C">
        <w:rPr>
          <w:b/>
        </w:rPr>
        <w:t>y pro parametr ICER/QALY.</w:t>
      </w:r>
      <w:r>
        <w:rPr>
          <w:b/>
        </w:rPr>
        <w:t xml:space="preserve"> </w:t>
      </w:r>
      <w:r w:rsidRPr="000E538E">
        <w:t>I proto si</w:t>
      </w:r>
      <w:r>
        <w:rPr>
          <w:b/>
        </w:rPr>
        <w:t xml:space="preserve"> </w:t>
      </w:r>
      <w:r>
        <w:t xml:space="preserve">SUKL vyžádal v rámci 1. Výzvy k součinnosti, kterou vydal v rámci správního řízení k žádosti o trvalou úhradu, doplnění analýzy nákladové efektivity o kalkulaci parametru ICER/QALY (vypracování analýzy užitečnosti nákladů, CUA) s tím, že parametr ICER/LYG využívající data o celkovém přežití je nedostatečný, Afinitor dle SUKL ovlivňuje výrazně kvalitu života pacientů a tak by i toto hledisko mělo být dle SUKL ve farmako-ekonomické analýze zohledněno. </w:t>
      </w:r>
    </w:p>
    <w:p w:rsidR="00CF05F3" w:rsidRDefault="00CF05F3" w:rsidP="00917CE0"/>
    <w:p w:rsidR="00CF05F3" w:rsidRDefault="00CF05F3" w:rsidP="004F5DC1">
      <w:pPr>
        <w:jc w:val="center"/>
        <w:rPr>
          <w:b/>
        </w:rPr>
      </w:pPr>
      <w:r w:rsidRPr="004F5DC1">
        <w:rPr>
          <w:b/>
        </w:rPr>
        <w:t xml:space="preserve">Analýza užitečnosti nákladů (CUA) jako reakce na </w:t>
      </w:r>
      <w:r>
        <w:rPr>
          <w:b/>
        </w:rPr>
        <w:t xml:space="preserve">1. </w:t>
      </w:r>
      <w:r w:rsidRPr="004F5DC1">
        <w:rPr>
          <w:b/>
        </w:rPr>
        <w:t xml:space="preserve">Výzvu SUKL </w:t>
      </w:r>
      <w:r>
        <w:rPr>
          <w:b/>
        </w:rPr>
        <w:t>k součinnosti – nemodelový výpočet</w:t>
      </w:r>
    </w:p>
    <w:p w:rsidR="00CF05F3" w:rsidRDefault="00CF05F3" w:rsidP="004F5DC1">
      <w:pPr>
        <w:jc w:val="center"/>
        <w:rPr>
          <w:b/>
        </w:rPr>
      </w:pPr>
    </w:p>
    <w:p w:rsidR="00CF05F3" w:rsidRPr="004F5DC1" w:rsidRDefault="00CF05F3" w:rsidP="004F5DC1">
      <w:pPr>
        <w:jc w:val="center"/>
        <w:rPr>
          <w:b/>
        </w:rPr>
      </w:pPr>
    </w:p>
    <w:p w:rsidR="00CF05F3" w:rsidRDefault="00CF05F3" w:rsidP="00917CE0">
      <w:r>
        <w:tab/>
      </w:r>
      <w:r w:rsidRPr="00223E4C">
        <w:rPr>
          <w:b/>
        </w:rPr>
        <w:t>Problém</w:t>
      </w:r>
      <w:r>
        <w:rPr>
          <w:b/>
        </w:rPr>
        <w:t>em komplikujícím vypracování analýzy užitečnosti nákladů (CUA)</w:t>
      </w:r>
      <w:r w:rsidRPr="00223E4C">
        <w:rPr>
          <w:b/>
        </w:rPr>
        <w:t xml:space="preserve"> je</w:t>
      </w:r>
      <w:r>
        <w:rPr>
          <w:b/>
        </w:rPr>
        <w:t xml:space="preserve"> neexistence </w:t>
      </w:r>
      <w:r w:rsidRPr="00223E4C">
        <w:rPr>
          <w:b/>
        </w:rPr>
        <w:t>dat o kvalitě života sesbíraná podle dotazníku EQ-5D (a převoditelná na hodnotu utility ze k</w:t>
      </w:r>
      <w:r>
        <w:rPr>
          <w:b/>
        </w:rPr>
        <w:t>teré se počítá QALY) ze studie s</w:t>
      </w:r>
      <w:r w:rsidRPr="00223E4C">
        <w:rPr>
          <w:b/>
        </w:rPr>
        <w:t xml:space="preserve"> AF</w:t>
      </w:r>
      <w:r>
        <w:rPr>
          <w:b/>
        </w:rPr>
        <w:t>INITOREM ze světa a rovněž z České republiky</w:t>
      </w:r>
      <w:r w:rsidRPr="00223E4C">
        <w:rPr>
          <w:b/>
        </w:rPr>
        <w:t xml:space="preserve">. </w:t>
      </w:r>
      <w:r>
        <w:rPr>
          <w:b/>
        </w:rPr>
        <w:t xml:space="preserve"> </w:t>
      </w:r>
      <w:r>
        <w:t xml:space="preserve">Z tohoto důvodu se výpočet ICER/QALY nejeví jako vhodný, neboť nelze dodržet zásadu objektivního a standardizovaného hodnocení. Existují jedině hodnoty utilit získané pro pacienty s metastatickým renálním karcinomem z různých linií léčby (!!! tedy ne z druhé či třetí linie), a to na různých přípravcích (sorafenib, sunitinib…) pro stav před progresí, před progresí s nežádoucími účinky a pro stav po progresi . </w:t>
      </w:r>
    </w:p>
    <w:p w:rsidR="00CF05F3" w:rsidRDefault="00CF05F3" w:rsidP="00917CE0">
      <w:r>
        <w:tab/>
      </w:r>
      <w:r w:rsidRPr="00BB61A8">
        <w:rPr>
          <w:b/>
        </w:rPr>
        <w:t xml:space="preserve">V rámci 1. Výzvy k součinnosti SUKL </w:t>
      </w:r>
      <w:r>
        <w:rPr>
          <w:b/>
        </w:rPr>
        <w:t xml:space="preserve">dále </w:t>
      </w:r>
      <w:r w:rsidRPr="00BB61A8">
        <w:rPr>
          <w:b/>
        </w:rPr>
        <w:t xml:space="preserve">zpochybnil také data o přežití u BSC </w:t>
      </w:r>
      <w:r>
        <w:rPr>
          <w:b/>
        </w:rPr>
        <w:t xml:space="preserve">očištěná od vlivu everolimu </w:t>
      </w:r>
      <w:r w:rsidRPr="00BB61A8">
        <w:rPr>
          <w:b/>
        </w:rPr>
        <w:t>(10 měsíců) publikovaná Motzerem v časopise Cancer (2010).</w:t>
      </w:r>
      <w:r>
        <w:t xml:space="preserve"> Registrační studie totiž umožnila tzv. Switch pacientů z </w:t>
      </w:r>
      <w:r w:rsidRPr="004057A7">
        <w:t>Best Supportive Care na everolimus z etických důvodů (účinnost léku) a tak byla hodnota přežití ve větvi s BSC očištěná od vlivu everolimu matematicky podle metody již dříve publikované Korhonenem. Argumentací touto čistě matematickou korekcí SÚKL v podstatě popřel to, co sám požaduje, tedy provedení analýzy užitečnosti nákladů (výpočet ICER/QALY), protože pro tuto analýzu je potřeba mít k dispozici data o OS komparátora (BSC).  Na základě matematické korekce publikované pro jedno z ramen registrační studie po jejím vydání SUKL zpochybnil samotnou registrační studii RECORD-1 a domnívá se, že v ní není prokázán signifikantní rozdíl v parametru OS mezi BSC a Afinitorem.</w:t>
      </w:r>
      <w:r>
        <w:t xml:space="preserve"> Argumentace je mimo jiné opřena o široký interval spolehlivosti, který je výsledkem provedené matematické adjustace na jednom z ramen. </w:t>
      </w:r>
    </w:p>
    <w:p w:rsidR="00CF05F3" w:rsidRDefault="00CF05F3" w:rsidP="00917CE0">
      <w:r>
        <w:tab/>
        <w:t xml:space="preserve">Přestože je autorský tým původní analýzy přesvědčen, že zodpovědně zde nelze analýzu užitečnosti nákladů provést (insuficience relevantních dat pro výpočet utility), </w:t>
      </w:r>
      <w:r w:rsidRPr="004057A7">
        <w:rPr>
          <w:b/>
        </w:rPr>
        <w:t>byla v rámci</w:t>
      </w:r>
      <w:r>
        <w:t xml:space="preserve"> </w:t>
      </w:r>
      <w:r w:rsidRPr="00162992">
        <w:rPr>
          <w:b/>
        </w:rPr>
        <w:t>reak</w:t>
      </w:r>
      <w:r>
        <w:rPr>
          <w:b/>
        </w:rPr>
        <w:t>ce na Výzvu č. 1 provedena jako doplňková</w:t>
      </w:r>
      <w:r w:rsidRPr="00162992">
        <w:rPr>
          <w:b/>
        </w:rPr>
        <w:t xml:space="preserve"> </w:t>
      </w:r>
      <w:r>
        <w:rPr>
          <w:b/>
        </w:rPr>
        <w:t>kalkulace</w:t>
      </w:r>
      <w:r w:rsidRPr="00162992">
        <w:rPr>
          <w:b/>
        </w:rPr>
        <w:t xml:space="preserve"> ICER/LYQ</w:t>
      </w:r>
      <w:r>
        <w:rPr>
          <w:b/>
        </w:rPr>
        <w:t xml:space="preserve"> (nemodelový výpočet, bez analýzy senzitivity) </w:t>
      </w:r>
      <w:r w:rsidRPr="00162992">
        <w:rPr>
          <w:b/>
        </w:rPr>
        <w:t>s tím, že stále hl</w:t>
      </w:r>
      <w:r>
        <w:rPr>
          <w:b/>
        </w:rPr>
        <w:t xml:space="preserve">avní analýzou zůstává CEA uvedená výše. </w:t>
      </w:r>
      <w:r w:rsidRPr="004057A7">
        <w:t xml:space="preserve">Na SÚKL byl předložen </w:t>
      </w:r>
      <w:r w:rsidRPr="00701894">
        <w:t xml:space="preserve">jím požadovaný výpočet hodnoty ICER/QALY za využití dat </w:t>
      </w:r>
      <w:r>
        <w:t xml:space="preserve">o utilitě </w:t>
      </w:r>
      <w:r w:rsidRPr="00701894">
        <w:t xml:space="preserve">získaných z reportu </w:t>
      </w:r>
      <w:r>
        <w:t xml:space="preserve">Novartis </w:t>
      </w:r>
      <w:r w:rsidRPr="00701894">
        <w:t xml:space="preserve">pro agenturu NICE.  </w:t>
      </w:r>
      <w:r w:rsidRPr="00701894">
        <w:rPr>
          <w:b/>
        </w:rPr>
        <w:t>V rámci tohoto výpočtu byly potvrzeny výsledky prezentované v základní farmakoekonomické analýze na parametru ICER/LYG. Při adaptaci hodnot utility na výsledky léčby everolimem, ve smyslu dat o celkovém přežití a přežití bez progrese onemocnění získaných z registru RENIS, je hodnota ICER/QALY (ICER/QALY=791 853,7 Kč) hluboko pod hranicí nákladové efektivity, tak jak je interpretována Ústavem v jiných správních řízeních</w:t>
      </w:r>
      <w:r w:rsidRPr="00701894">
        <w:t>. Z tohoto pohledu se potvrdil závěr o tom, že použití přípravku Afinitor (everolimus) v léčbě metastatického karcinomu ledviny na definované populaci je nákladově efektivní.</w:t>
      </w:r>
    </w:p>
    <w:p w:rsidR="00CF05F3" w:rsidRPr="0046027E" w:rsidRDefault="00CF05F3" w:rsidP="00917CE0">
      <w:r>
        <w:tab/>
      </w:r>
      <w:r w:rsidRPr="00E10FF5">
        <w:rPr>
          <w:b/>
        </w:rPr>
        <w:t>SUKL ve výzvě 1 mimo jiné i vyžadoval data z registru RENIS pouze u podskupiny pacientů předléčených sorafenibem nebo sunitinibem, protože jen takový typ pacientů odpovídá stanoveným preskripčním omezením</w:t>
      </w:r>
      <w:r>
        <w:rPr>
          <w:b/>
        </w:rPr>
        <w:t>. Rovněž analýza této podskupiny v parametru celkového přežití</w:t>
      </w:r>
      <w:r w:rsidRPr="00E10FF5">
        <w:rPr>
          <w:b/>
        </w:rPr>
        <w:t xml:space="preserve"> </w:t>
      </w:r>
      <w:r>
        <w:rPr>
          <w:b/>
        </w:rPr>
        <w:t>byla doložena – její OS je 36 měsíců</w:t>
      </w:r>
      <w:r w:rsidRPr="00E10FF5">
        <w:rPr>
          <w:b/>
        </w:rPr>
        <w:t xml:space="preserve">. </w:t>
      </w:r>
      <w:r w:rsidRPr="0046027E">
        <w:t>ICER/LYG pro tuto podskupinu pak je 214 800 ,- Kč.</w:t>
      </w:r>
    </w:p>
    <w:p w:rsidR="00CF05F3" w:rsidRPr="00701894" w:rsidRDefault="00CF05F3" w:rsidP="00917CE0"/>
    <w:p w:rsidR="00CF05F3" w:rsidRPr="00701894" w:rsidRDefault="00CF05F3" w:rsidP="00917CE0"/>
    <w:p w:rsidR="00CF05F3" w:rsidRDefault="00CF05F3" w:rsidP="004F5DC1">
      <w:pPr>
        <w:jc w:val="center"/>
        <w:rPr>
          <w:b/>
        </w:rPr>
      </w:pPr>
      <w:r w:rsidRPr="004F5DC1">
        <w:rPr>
          <w:b/>
        </w:rPr>
        <w:t xml:space="preserve">Analýza užitečnosti nákladů (CUA) jako reakce na </w:t>
      </w:r>
      <w:r>
        <w:rPr>
          <w:b/>
        </w:rPr>
        <w:t xml:space="preserve">2. </w:t>
      </w:r>
      <w:r w:rsidRPr="004F5DC1">
        <w:rPr>
          <w:b/>
        </w:rPr>
        <w:t xml:space="preserve">Výzvu SUKL </w:t>
      </w:r>
      <w:r>
        <w:rPr>
          <w:b/>
        </w:rPr>
        <w:t>k součinnosti – adaptace Markovova modelu</w:t>
      </w:r>
    </w:p>
    <w:p w:rsidR="00CF05F3" w:rsidRDefault="00CF05F3" w:rsidP="004F5DC1">
      <w:pPr>
        <w:jc w:val="center"/>
        <w:rPr>
          <w:b/>
        </w:rPr>
      </w:pPr>
    </w:p>
    <w:p w:rsidR="00CF05F3" w:rsidRDefault="00CF05F3" w:rsidP="00917CE0"/>
    <w:p w:rsidR="00CF05F3" w:rsidRDefault="00CF05F3" w:rsidP="00917CE0">
      <w:r>
        <w:tab/>
        <w:t xml:space="preserve">V srpnu 2013 </w:t>
      </w:r>
      <w:r w:rsidRPr="00FE2FA0">
        <w:t xml:space="preserve">Ústav </w:t>
      </w:r>
      <w:r>
        <w:t xml:space="preserve">nově </w:t>
      </w:r>
      <w:r w:rsidRPr="00FE2FA0">
        <w:t xml:space="preserve">požaduje </w:t>
      </w:r>
      <w:r>
        <w:t xml:space="preserve">v rámci Výzvy č. 2 k součinnosti </w:t>
      </w:r>
      <w:r w:rsidRPr="00F859C8">
        <w:rPr>
          <w:b/>
        </w:rPr>
        <w:t>kompletní přepracování analýzy nákladové efektivity na analýzu typu cost-utility analysis (CUA), včetně analýz senzitivity</w:t>
      </w:r>
      <w:r w:rsidRPr="00FE2FA0">
        <w:t>. Ústav požaduje samostatný scénář dle registrační studie RECORD-1 a dle dat z reálné klinické praxe a k nim samostatně analýzu senzitivity</w:t>
      </w:r>
      <w:r>
        <w:t>.</w:t>
      </w:r>
    </w:p>
    <w:p w:rsidR="00CF05F3" w:rsidRPr="00E06181" w:rsidRDefault="00CF05F3" w:rsidP="00917CE0">
      <w:pPr>
        <w:rPr>
          <w:b/>
        </w:rPr>
      </w:pPr>
      <w:r>
        <w:tab/>
        <w:t xml:space="preserve">Z důvodu toho, že SUKL stále trvá na kompletní CUA přes objektivně vznesené a doložené výhrady (neexistují relevantní data o utilitě) </w:t>
      </w:r>
      <w:r w:rsidRPr="004057A7">
        <w:rPr>
          <w:b/>
        </w:rPr>
        <w:t>byla provedena adaptace</w:t>
      </w:r>
      <w:r w:rsidRPr="00E06181">
        <w:rPr>
          <w:b/>
        </w:rPr>
        <w:t xml:space="preserve"> Markovova modelu použitého firmou Novartis v roce 2009 pro NICE. I zde jsou výsledky pro rameno Afinitoru z registru RENIs</w:t>
      </w:r>
      <w:r>
        <w:rPr>
          <w:b/>
        </w:rPr>
        <w:t xml:space="preserve"> (celkový soubor a pak podskupina předléčených pouze sunitinibem nebo sorafenibem)</w:t>
      </w:r>
      <w:r w:rsidRPr="00E06181">
        <w:rPr>
          <w:b/>
        </w:rPr>
        <w:t xml:space="preserve"> a pro rameno BSC ze studie RECORD-1 jednoznačné:</w:t>
      </w:r>
    </w:p>
    <w:p w:rsidR="00CF05F3" w:rsidRDefault="00CF05F3" w:rsidP="00E06181">
      <w:pPr>
        <w:rPr>
          <w:rFonts w:ascii="Times New Roman" w:hAnsi="Times New Roman"/>
          <w:color w:val="000000"/>
        </w:rPr>
      </w:pPr>
      <w:r>
        <w:tab/>
        <w:t>Analýza CUA, vzniklá</w:t>
      </w:r>
      <w:r w:rsidRPr="00E06181">
        <w:t xml:space="preserve"> adaptací globálního Markovova modelu ve dvou variantách, které zohledňují reálnou klinickou praxi v ČR a vycházejí z účinnostních dat přípravku Afinitor</w:t>
      </w:r>
      <w:r>
        <w:t xml:space="preserve"> v registru RENIS, prokázala nákladovou efektivitu v podmínkách ČR (bereme-li jako hranici pro tuto efektivitu hodnotu tří HDP/obyvatele). </w:t>
      </w:r>
      <w:r w:rsidRPr="00E06181">
        <w:t xml:space="preserve">Výsledky analýz na parametr QALY i </w:t>
      </w:r>
      <w:r>
        <w:t>LYG jsou shrnuty v tabulce</w:t>
      </w:r>
      <w:r>
        <w:rPr>
          <w:rFonts w:ascii="Times New Roman" w:hAnsi="Times New Roman"/>
          <w:color w:val="000000"/>
        </w:rPr>
        <w:t xml:space="preserve">. </w:t>
      </w:r>
    </w:p>
    <w:p w:rsidR="00CF05F3" w:rsidRDefault="00CF05F3" w:rsidP="00E06181">
      <w:pPr>
        <w:rPr>
          <w:color w:val="A6A6A6"/>
        </w:rPr>
      </w:pPr>
      <w:r>
        <w:rPr>
          <w:rFonts w:ascii="Times New Roman" w:hAnsi="Times New Roman"/>
          <w:color w:val="000000"/>
        </w:rPr>
        <w:tab/>
      </w:r>
    </w:p>
    <w:p w:rsidR="00CF05F3" w:rsidRDefault="00CF05F3" w:rsidP="00E06181">
      <w:pPr>
        <w:rPr>
          <w:color w:val="A6A6A6"/>
        </w:rPr>
      </w:pPr>
      <w:r>
        <w:rPr>
          <w:rFonts w:ascii="Times New Roman" w:hAnsi="Times New Roman"/>
          <w:b/>
        </w:rPr>
        <w:t xml:space="preserve">Tabulka </w:t>
      </w:r>
      <w:r>
        <w:rPr>
          <w:rFonts w:ascii="Times New Roman" w:hAnsi="Times New Roman"/>
        </w:rPr>
        <w:t xml:space="preserve"> – Výsledky CUA adaptací globálního Markovova modelu pro Afinitor v přehledu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1646"/>
        <w:gridCol w:w="1756"/>
      </w:tblGrid>
      <w:tr w:rsidR="00CF05F3" w:rsidRPr="007C5B04" w:rsidTr="00F93C9A">
        <w:tc>
          <w:tcPr>
            <w:tcW w:w="6062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Typ analýzy</w:t>
            </w:r>
          </w:p>
        </w:tc>
        <w:tc>
          <w:tcPr>
            <w:tcW w:w="164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ICER/QALY (nediskont.) v Kč</w:t>
            </w:r>
          </w:p>
        </w:tc>
        <w:tc>
          <w:tcPr>
            <w:tcW w:w="175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ICER/LYG (nediskont.) v Kč</w:t>
            </w:r>
          </w:p>
        </w:tc>
      </w:tr>
      <w:tr w:rsidR="00CF05F3" w:rsidRPr="007C5B04" w:rsidTr="00F93C9A">
        <w:tc>
          <w:tcPr>
            <w:tcW w:w="6062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CUA adaptací globálního Markov modelu- varianta 1 (RENIS vs RECORD)</w:t>
            </w:r>
          </w:p>
        </w:tc>
        <w:tc>
          <w:tcPr>
            <w:tcW w:w="164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1 081 514</w:t>
            </w:r>
          </w:p>
        </w:tc>
        <w:tc>
          <w:tcPr>
            <w:tcW w:w="175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712 442</w:t>
            </w:r>
          </w:p>
        </w:tc>
      </w:tr>
      <w:tr w:rsidR="00CF05F3" w:rsidRPr="007C5B04" w:rsidTr="00F93C9A">
        <w:tc>
          <w:tcPr>
            <w:tcW w:w="6062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CUA adaptací globálního Markov modelu- varianta 2 (RENIS podkupina* vs RECORD)</w:t>
            </w:r>
          </w:p>
        </w:tc>
        <w:tc>
          <w:tcPr>
            <w:tcW w:w="164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982 037</w:t>
            </w:r>
          </w:p>
        </w:tc>
        <w:tc>
          <w:tcPr>
            <w:tcW w:w="1756" w:type="dxa"/>
          </w:tcPr>
          <w:p w:rsidR="00CF05F3" w:rsidRPr="007C5B04" w:rsidRDefault="00CF05F3" w:rsidP="00F93C9A">
            <w:pPr>
              <w:rPr>
                <w:rFonts w:ascii="Times New Roman" w:hAnsi="Times New Roman"/>
                <w:color w:val="0D0D0D"/>
                <w:sz w:val="20"/>
              </w:rPr>
            </w:pPr>
            <w:r w:rsidRPr="007C5B04">
              <w:rPr>
                <w:rFonts w:ascii="Times New Roman" w:hAnsi="Times New Roman"/>
                <w:color w:val="0D0D0D"/>
                <w:sz w:val="20"/>
              </w:rPr>
              <w:t>637 891</w:t>
            </w:r>
          </w:p>
        </w:tc>
      </w:tr>
    </w:tbl>
    <w:p w:rsidR="00CF05F3" w:rsidRPr="00E06181" w:rsidRDefault="00CF05F3" w:rsidP="00917CE0">
      <w:r w:rsidRPr="00E06181">
        <w:rPr>
          <w:sz w:val="18"/>
        </w:rPr>
        <w:t>* podskupina předléčených pouze sunitinibem nebo sorafenibem</w:t>
      </w:r>
    </w:p>
    <w:p w:rsidR="00CF05F3" w:rsidRDefault="00CF05F3" w:rsidP="00917CE0"/>
    <w:p w:rsidR="00CF05F3" w:rsidRDefault="00CF05F3" w:rsidP="00917CE0">
      <w:r>
        <w:tab/>
      </w:r>
    </w:p>
    <w:p w:rsidR="00CF05F3" w:rsidRPr="00DA3B3E" w:rsidRDefault="00CF05F3" w:rsidP="00917CE0">
      <w:r>
        <w:tab/>
      </w:r>
      <w:bookmarkStart w:id="0" w:name="_GoBack"/>
      <w:bookmarkEnd w:id="0"/>
    </w:p>
    <w:sectPr w:rsidR="00CF05F3" w:rsidRPr="00DA3B3E" w:rsidSect="00053F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(Vietnamese)">
    <w:altName w:val="Times New Roman"/>
    <w:panose1 w:val="00000000000000000000"/>
    <w:charset w:val="A3"/>
    <w:family w:val="roman"/>
    <w:notTrueType/>
    <w:pitch w:val="variable"/>
    <w:sig w:usb0="20000001" w:usb1="00000000" w:usb2="00000000" w:usb3="00000000" w:csb0="000001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B3E"/>
    <w:rsid w:val="00042902"/>
    <w:rsid w:val="00053F49"/>
    <w:rsid w:val="000E538E"/>
    <w:rsid w:val="000F5602"/>
    <w:rsid w:val="00152413"/>
    <w:rsid w:val="00162992"/>
    <w:rsid w:val="001C2392"/>
    <w:rsid w:val="00223E4C"/>
    <w:rsid w:val="002526E6"/>
    <w:rsid w:val="00265693"/>
    <w:rsid w:val="002E0779"/>
    <w:rsid w:val="003347D6"/>
    <w:rsid w:val="00356008"/>
    <w:rsid w:val="003C360E"/>
    <w:rsid w:val="004057A7"/>
    <w:rsid w:val="004433D8"/>
    <w:rsid w:val="00452E2E"/>
    <w:rsid w:val="0046027E"/>
    <w:rsid w:val="004E2417"/>
    <w:rsid w:val="004F5DC1"/>
    <w:rsid w:val="00522BF1"/>
    <w:rsid w:val="00546A45"/>
    <w:rsid w:val="00552E5E"/>
    <w:rsid w:val="00562F6C"/>
    <w:rsid w:val="005A3E0C"/>
    <w:rsid w:val="00635745"/>
    <w:rsid w:val="006452C6"/>
    <w:rsid w:val="006C7181"/>
    <w:rsid w:val="00701894"/>
    <w:rsid w:val="00712F8A"/>
    <w:rsid w:val="007C5B04"/>
    <w:rsid w:val="00832E46"/>
    <w:rsid w:val="00842132"/>
    <w:rsid w:val="00871D52"/>
    <w:rsid w:val="00881223"/>
    <w:rsid w:val="008E74E5"/>
    <w:rsid w:val="00917CE0"/>
    <w:rsid w:val="009F30EA"/>
    <w:rsid w:val="00AF173A"/>
    <w:rsid w:val="00B72107"/>
    <w:rsid w:val="00BB61A8"/>
    <w:rsid w:val="00BC0C5D"/>
    <w:rsid w:val="00C7526F"/>
    <w:rsid w:val="00CF05F3"/>
    <w:rsid w:val="00D51737"/>
    <w:rsid w:val="00D53B78"/>
    <w:rsid w:val="00DA3B3E"/>
    <w:rsid w:val="00DB23B4"/>
    <w:rsid w:val="00E06181"/>
    <w:rsid w:val="00E10FF5"/>
    <w:rsid w:val="00E3513D"/>
    <w:rsid w:val="00F859C8"/>
    <w:rsid w:val="00F93C9A"/>
    <w:rsid w:val="00FC6108"/>
    <w:rsid w:val="00FD7C48"/>
    <w:rsid w:val="00FE2FA0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08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1283</Words>
  <Characters>7573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situace řešení žádosti na SUKL o trvalou úhradu z prostředků veřejného zdravotního pojištění přípravku Afinitor (everolimus) v terapii pacientů s pokročilým renálním karcinomem, u kterých došlo k progresi onemocnění během VEGF-cílené terapie nebo p</dc:title>
  <dc:subject/>
  <dc:creator>Michal Burger</dc:creator>
  <cp:keywords/>
  <dc:description/>
  <cp:lastModifiedBy>Simeckova</cp:lastModifiedBy>
  <cp:revision>2</cp:revision>
  <dcterms:created xsi:type="dcterms:W3CDTF">2013-09-16T07:45:00Z</dcterms:created>
  <dcterms:modified xsi:type="dcterms:W3CDTF">2013-09-16T07:45:00Z</dcterms:modified>
</cp:coreProperties>
</file>